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87" w:rsidRPr="009C2487" w:rsidRDefault="009C2487" w:rsidP="009C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b/>
          <w:color w:val="993300"/>
          <w:sz w:val="40"/>
          <w:szCs w:val="40"/>
          <w:lang w:eastAsia="uk-UA"/>
        </w:rPr>
        <w:t>Права та обов’язки учнів</w:t>
      </w:r>
    </w:p>
    <w:p w:rsidR="009C2487" w:rsidRPr="009C2487" w:rsidRDefault="009C2487" w:rsidP="009C2487">
      <w:pPr>
        <w:spacing w:after="0" w:line="240" w:lineRule="auto"/>
        <w:ind w:left="1953" w:hanging="1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ind w:left="1953" w:hanging="1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b/>
          <w:bCs/>
          <w:color w:val="008080"/>
          <w:sz w:val="28"/>
          <w:lang w:eastAsia="uk-UA"/>
        </w:rPr>
        <w:t xml:space="preserve">Учні мають право: </w:t>
      </w:r>
    </w:p>
    <w:p w:rsidR="009C2487" w:rsidRPr="009C2487" w:rsidRDefault="009C2487" w:rsidP="009C2487">
      <w:pPr>
        <w:spacing w:after="0" w:line="240" w:lineRule="auto"/>
        <w:ind w:left="1953" w:hanging="1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на вибір форми навчання, факультативів, спецкурсів, позашкільних та позакласних занять;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на користування навчально-виробничою, науковою, матеріально-технічною, культурно-спортивною та лікувально-оздоровчою базою навчального закладу;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на доступ до інформації з усіх галузей знань;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брати участь у різних видах науково-практичної діяльності: конференціях, олімпіадах, виставках, конкурсах тощо;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брати участь у роботі органів громадського самоврядування навчального закладу;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брати участь в обговоренні і вносити власні пропозиції щодо організації навчально-виховного процесу, дозвілля учнів (вихованців);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брати участь у добровільних самодіяльних об’єднаннях, творчих студіях, клубах, гуртках, групах за інтересами тощо;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- на захист від будь-яких форм експлуатації, психічного і фізичного насилля, що порушують права або принижують їх честь, гідність;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на безпечні і нешкідливі умови навчання, виховання та праці;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на відпочинок під час перерв, в неділю, святкові та канікулярні дні.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b/>
          <w:bCs/>
          <w:color w:val="008080"/>
          <w:sz w:val="28"/>
          <w:lang w:eastAsia="uk-UA"/>
        </w:rPr>
        <w:t xml:space="preserve">Учні зобов’язані: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оволодівати знаннями, вміннями, практичними навичками, підвищувати загальнокультурний рівень;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дотримуватися вимог статуту, правил внутрішнього розпорядку;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бережливо ставитись до державного, громадського і особистого майна;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дотримуватися законодавства, моральних, етичних норм;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- брати посильну участь у різних видах трудової діяльності, що не заборонені чинним законодавством;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дотримуватися правил особистої гігієни;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піклуватися про своє здоров’я і безпеку свого життя і однокласників;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дотримуватись чистоти і порядку в приміщенні та на території закладу;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діяти на благо навчального закладу, піклуватися про честь і авторитет установи;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дотримуватись правил співдружності (поважати погляди та переконання інших людей, поважати жінок, дівчат, працівників навчального закладу, піклуватись про батьків, допомагати їм у веденні домашнього господарства);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дотримуватися ділового стилю одягу;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займатись самообслуговуванням, брати участь у суспільно-корисній праці з урахуванням віку, статі, фізичних можливостей, нормативів та вимог гігієни.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b/>
          <w:bCs/>
          <w:color w:val="008080"/>
          <w:sz w:val="28"/>
          <w:lang w:eastAsia="uk-UA"/>
        </w:rPr>
        <w:t>Учням забороняється:</w:t>
      </w:r>
      <w:r w:rsidRPr="009C2487">
        <w:rPr>
          <w:rFonts w:ascii="Times New Roman" w:eastAsia="Times New Roman" w:hAnsi="Times New Roman" w:cs="Times New Roman"/>
          <w:color w:val="008080"/>
          <w:sz w:val="28"/>
          <w:szCs w:val="28"/>
          <w:lang w:eastAsia="uk-UA"/>
        </w:rPr>
        <w:t xml:space="preserve">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допускати прояви грубості, вульгарності;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палити у приміщеннях і на території навчального закладу;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використовувати петарди;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вживати алкогольні вироби, наркотичні та токсичні речовини;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псувати державне, громадське та особисте майно.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b/>
          <w:bCs/>
          <w:color w:val="008080"/>
          <w:sz w:val="28"/>
          <w:lang w:eastAsia="uk-UA"/>
        </w:rPr>
        <w:t xml:space="preserve">Заохочення і покарання учнів: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Учні, які </w:t>
      </w:r>
      <w:r w:rsidRPr="009C2487">
        <w:rPr>
          <w:rFonts w:ascii="Times New Roman" w:eastAsia="Times New Roman" w:hAnsi="Times New Roman" w:cs="Times New Roman"/>
          <w:b/>
          <w:bCs/>
          <w:color w:val="008080"/>
          <w:sz w:val="28"/>
          <w:lang w:eastAsia="uk-UA"/>
        </w:rPr>
        <w:t>відзначилися</w:t>
      </w: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навчанні, праці заохочуються подякою з занесенням до особової справи, Похвальним листом „За відмінні успіхи у навчанні”, Похвальною грамотою „За особливі успіхи у вивченні окремих предметів”, цінними подарунками, туристичними путівками тощо.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закінченні школи учні, які мають високий рівень навчальних досягнень, нагороджуються Похвальними грамотами, золотими і срібними медалями.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рішенням виконкому для учнів, які мають високий рівень навчальних досягнень, та переможців олімпіад встановлюються учнівські стипендії.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випадку </w:t>
      </w:r>
      <w:r w:rsidRPr="009C2487">
        <w:rPr>
          <w:rFonts w:ascii="Times New Roman" w:eastAsia="Times New Roman" w:hAnsi="Times New Roman" w:cs="Times New Roman"/>
          <w:b/>
          <w:bCs/>
          <w:color w:val="008080"/>
          <w:sz w:val="28"/>
          <w:lang w:eastAsia="uk-UA"/>
        </w:rPr>
        <w:t>порушення</w:t>
      </w: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норм і правил поведінки, псування шкільного майна, навчального обладнання, не виконання внутрішнього розпорядку школи до учнів можуть застосовуватися такі міри дисциплінарного покарання: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зауваження вчителя;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зауваження чи догана директора школи;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догана директора школи у присутності всіх учнів;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направлення подання щодо порушника до підрозділу кримінальної міліції у справах неповнолітніх для вирішення питання про притягнення батьків (осіб, що їх замінюють) до адміністративної відповідальності та взяття на профілактичний облік у встановленому Законодавством порядку;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клопотання про позбавлення учня статусу школяра, виключення зі школи.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про позбавлення статусу школяра приймається на загальних зборах колективу з урахуванням думки органів учнівського самоврядування, громадської думки та погодження із відділом у справах сім’ї та молоді.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Учні, які порушили адміністративне право або вчинили злочин, за поданням правових органів ставляться на облік, як правопорушники, а в разі притягнення до кримінальної відповідальності – виключаються зі школи. 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C2487" w:rsidRPr="009C2487" w:rsidRDefault="009C2487" w:rsidP="009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8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нанесення умисних матеріальних збитків майну чи обладнанню учнями матеріальну відповідальність несуть батьки або особи, які їх замінюють.</w:t>
      </w:r>
    </w:p>
    <w:p w:rsidR="00D54154" w:rsidRDefault="00D54154"/>
    <w:sectPr w:rsidR="00D54154" w:rsidSect="00D5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2487"/>
    <w:rsid w:val="009C2487"/>
    <w:rsid w:val="00D5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3663</Characters>
  <Application>Microsoft Office Word</Application>
  <DocSecurity>0</DocSecurity>
  <Lines>30</Lines>
  <Paragraphs>8</Paragraphs>
  <ScaleCrop>false</ScaleCrop>
  <Company>WolfishLair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dcterms:created xsi:type="dcterms:W3CDTF">2011-11-06T10:58:00Z</dcterms:created>
  <dcterms:modified xsi:type="dcterms:W3CDTF">2011-11-06T10:58:00Z</dcterms:modified>
</cp:coreProperties>
</file>